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before="0" w:after="0" w:line="276" w:lineRule="auto"/>
        <w:rPr>
          <w:rFonts w:ascii="Liberation Serif" w:hAnsi="Liberation Serif" w:cs="Liberation Serif"/>
          <w:b/>
          <w:bCs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b/>
          <w:bCs/>
        </w:rPr>
        <w:t xml:space="preserve">ИЗВЕЩЕНИЕ </w:t>
      </w:r>
      <w:r>
        <w:rPr>
          <w:rFonts w:ascii="Liberation Serif" w:hAnsi="Liberation Serif" w:eastAsia="Liberation Serif" w:cs="Liberation Serif"/>
          <w:b/>
          <w:bCs/>
        </w:rPr>
        <w:t xml:space="preserve">О НАЧАЛЕ</w:t>
      </w:r>
      <w:r>
        <w:rPr>
          <w:rFonts w:ascii="Liberation Serif" w:hAnsi="Liberation Serif" w:cs="Liberation Serif"/>
          <w:b/>
          <w:bCs/>
        </w:rPr>
      </w:r>
      <w:r>
        <w:rPr>
          <w:rFonts w:ascii="Liberation Serif" w:hAnsi="Liberation Serif" w:cs="Liberation Serif"/>
          <w:b/>
          <w:bCs/>
        </w:rPr>
      </w:r>
    </w:p>
    <w:p>
      <w:pPr>
        <w:contextualSpacing w:val="0"/>
        <w:jc w:val="center"/>
        <w:rPr>
          <w:rFonts w:ascii="Liberation Serif" w:hAnsi="Liberation Serif" w:cs="Liberation Serif"/>
          <w:b/>
          <w:bCs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b/>
          <w:bCs/>
        </w:rPr>
        <w:t xml:space="preserve">ВЫПОЛНЕНИЯ КОМПЛЕКСНЫХ КАДАСТРОВЫХ РАБОТ</w:t>
      </w:r>
      <w:r>
        <w:rPr>
          <w:rFonts w:ascii="Liberation Serif" w:hAnsi="Liberation Serif" w:cs="Liberation Serif"/>
          <w:b/>
          <w:bCs/>
        </w:rPr>
      </w:r>
      <w:r>
        <w:rPr>
          <w:rFonts w:ascii="Liberation Serif" w:hAnsi="Liberation Serif" w:cs="Liberation Serif"/>
          <w:b/>
          <w:bCs/>
        </w:rPr>
      </w:r>
    </w:p>
    <w:p>
      <w:pPr>
        <w:contextualSpacing w:val="0"/>
        <w:jc w:val="both"/>
        <w:spacing w:before="0" w:after="0" w:line="276" w:lineRule="auto"/>
        <w:rPr>
          <w:rFonts w:ascii="Liberation Serif" w:hAnsi="Liberation Serif" w:eastAsia="Liberation Serif" w:cs="Liberation Serif"/>
          <w:sz w:val="20"/>
          <w:szCs w:val="20"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1.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В период с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11.06.2025 по 30.11.2025 в отношении объектов недвижимого имущества, расположенных на территории Ульяновского района Ульяновской области, в границах кадастровых кварталов 73:19:111801, 73:19:013401  будут выполняться комплексные кадастровые рабо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ты в соответствии с  Контрактом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№25-7300-Д/0091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от 11.06.2025 г.,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заключенным 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 w:val="0"/>
        <w:jc w:val="both"/>
        <w:spacing w:before="0" w:after="0" w:line="262" w:lineRule="auto"/>
        <w:rPr>
          <w:rFonts w:ascii="Liberation Serif" w:hAnsi="Liberation Serif" w:cs="Liberation Serif"/>
          <w:sz w:val="20"/>
          <w:szCs w:val="20"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  <w:t xml:space="preserve">со стороны заказчика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: Муниципальное учреждение «Комитет по Управлению муниципальным имуществом и земельным отношениям МО «Ульяновский район»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Ульяновской области (МУ «КУМИ ЗО»);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 w:val="0"/>
        <w:jc w:val="both"/>
        <w:spacing w:before="0" w:after="0" w:line="262" w:lineRule="auto"/>
        <w:rPr>
          <w:rFonts w:ascii="Liberation Serif" w:hAnsi="Liberation Serif" w:cs="Liberation Serif"/>
          <w:sz w:val="20"/>
          <w:szCs w:val="20"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почтовый адрес: 433310, Ульяновская область, Ульяновский район, р.п. Ишеевка, ул. Новокомбинатовская, д. 9;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 w:val="0"/>
        <w:jc w:val="both"/>
        <w:spacing w:before="0" w:after="0" w:line="262" w:lineRule="auto"/>
        <w:rPr>
          <w:rFonts w:ascii="Liberation Serif" w:hAnsi="Liberation Serif" w:cs="Liberation Serif"/>
          <w:sz w:val="20"/>
          <w:szCs w:val="20"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адрес электронной почты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: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kumizo@ulraion.ru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;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 w:val="0"/>
        <w:jc w:val="both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номер контактного телефона: 8(84254) 2-00-16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,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8(84254) 2-05-01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,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8(84254) 2-00-41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 w:val="0"/>
        <w:jc w:val="both"/>
        <w:spacing w:before="0" w:after="57" w:line="262" w:lineRule="auto"/>
        <w:rPr>
          <w:rFonts w:ascii="Liberation Serif" w:hAnsi="Liberation Serif" w:cs="Liberation Serif"/>
          <w:sz w:val="20"/>
          <w:szCs w:val="20"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  <w:t xml:space="preserve">со стороны исполнителя: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Ф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илиал публично-правовой компании «Роскадастр» по Ульяновской области (Филиал ППК «Роскадастр» по Ульяновской области).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 w:val="0"/>
        <w:jc w:val="both"/>
        <w:spacing w:before="0" w:after="57" w:line="262" w:lineRule="auto"/>
        <w:rPr>
          <w:rFonts w:ascii="Liberation Serif" w:hAnsi="Liberation Serif" w:cs="Liberation Serif"/>
          <w:sz w:val="20"/>
          <w:szCs w:val="20"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адрес электронной почты: filial@73.kadastr.ru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 w:val="0"/>
        <w:jc w:val="both"/>
        <w:spacing w:before="0" w:after="57" w:line="262" w:lineRule="auto"/>
        <w:rPr>
          <w:rFonts w:ascii="Liberation Serif" w:hAnsi="Liberation Serif" w:cs="Liberation Serif"/>
          <w:sz w:val="20"/>
          <w:szCs w:val="20"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номер контактного телефона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: +7(8422)46-83-29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 w:val="0"/>
        <w:jc w:val="both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кадастровый инженер:  Мельникова Екатерина Юрьевна,  реестровый номер в государственном реестре кадастровых инженеров А-0289, дата вступления в СРО от 27.04.2016, наименование саморегулируемой организации кадастровых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инженеров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, членом которой является кадас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тровый инженер: Ассоциация «Союз кадастровых инженеров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»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 w:val="0"/>
        <w:jc w:val="both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адрес электронной почты  MelnikovaEYu@73.kadastr.ru   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 w:val="0"/>
        <w:jc w:val="both"/>
        <w:spacing w:before="0" w:after="119" w:line="252" w:lineRule="auto"/>
        <w:rPr>
          <w:rFonts w:ascii="Liberation Serif" w:hAnsi="Liberation Serif" w:cs="Liberation Serif"/>
          <w:sz w:val="20"/>
          <w:szCs w:val="20"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номер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контактного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телефона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8(8422) 46-83-29,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8(8422) 39-70-48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 w:val="0"/>
        <w:jc w:val="both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9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«Роскадастр» по Ульяновской области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п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о адресу: 432030, г. Ульяновск, ул. Юности, д. 5/96)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ударственной регистрации недвижимости», копии документов, устанавливающих или подтверждающих права на указанные объекты недвижимости.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 w:val="0"/>
        <w:jc w:val="both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3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вправе предоставить кадастровому инженеру – исполнителю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комплексных кадастровых работ, указанному в пункте 1 извещения о начале выпол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н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ж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комиссии по вопросу согласования местоположения г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раниц земельных участков.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 w:val="0"/>
        <w:jc w:val="both"/>
        <w:rPr>
          <w:rFonts w:ascii="Liberation Serif" w:hAnsi="Liberation Serif" w:cs="Liberation Serif"/>
          <w:sz w:val="20"/>
          <w:szCs w:val="20"/>
        </w:rPr>
        <w:pBdr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between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4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стровых работ в установленное графиком время.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 w:val="0"/>
        <w:jc w:val="both"/>
        <w:spacing w:before="0" w:after="0" w:line="276" w:lineRule="auto"/>
        <w:rPr>
          <w:rFonts w:ascii="Liberation Serif" w:hAnsi="Liberation Serif" w:cs="Liberation Serif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5.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График выполнения комплексных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кадастровых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работ</w:t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7370"/>
        <w:gridCol w:w="3402"/>
      </w:tblGrid>
      <w:tr>
        <w:tblPrEx/>
        <w:trPr/>
        <w:tc>
          <w:tcPr>
            <w:tcW w:w="737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Место выполнения комплексных кадастровых работ</w:t>
              <w:tab/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jc w:val="both"/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Время выполнения комплексных кадастровых работ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737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Кадастровый квартал 73:19:111801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jc w:val="both"/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Российская Федерация,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Ульяновская область, муниципальный район Ульяновский, сельское поселение Большеключищенское, поселок Кукушка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 11.06.2025 по 30.11.2025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737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none"/>
              </w:rPr>
              <w:t xml:space="preserve">Кадастровый квартал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none"/>
              </w:rPr>
              <w:t xml:space="preserve">73:19:013401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Российская Федерация, Ульяновская область, муниципальный район Ульяновский, сельское поселение Тимирязевское, поселок Тимирязевский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</w:p>
    <w:sectPr>
      <w:footnotePr/>
      <w:endnotePr/>
      <w:type w:val="nextPage"/>
      <w:pgSz w:w="11906" w:h="16838" w:orient="portrait"/>
      <w:pgMar w:top="283" w:right="425" w:bottom="283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2025-06-19T09:10:38Z</dcterms:modified>
</cp:coreProperties>
</file>